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CB" w:rsidRDefault="004762CE" w:rsidP="00077EF3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165875">
        <w:rPr>
          <w:b/>
          <w:sz w:val="32"/>
          <w:szCs w:val="32"/>
        </w:rPr>
        <w:t>ersja 4.16O</w:t>
      </w:r>
    </w:p>
    <w:p w:rsidR="006540D3" w:rsidRDefault="006540D3" w:rsidP="00077EF3">
      <w:pPr>
        <w:ind w:firstLine="708"/>
        <w:rPr>
          <w:b/>
          <w:sz w:val="32"/>
          <w:szCs w:val="32"/>
        </w:rPr>
      </w:pPr>
    </w:p>
    <w:p w:rsidR="005E25CD" w:rsidRDefault="005E25CD" w:rsidP="005E25CD">
      <w:pPr>
        <w:pStyle w:val="Akapitzlist"/>
        <w:numPr>
          <w:ilvl w:val="0"/>
          <w:numId w:val="21"/>
        </w:numPr>
        <w:spacing w:after="200" w:line="276" w:lineRule="auto"/>
      </w:pPr>
      <w:r>
        <w:t xml:space="preserve">Dodano rejestr komorników. Zaczytanie komorników odbywa się z pliku </w:t>
      </w:r>
      <w:proofErr w:type="spellStart"/>
      <w:r>
        <w:t>xml</w:t>
      </w:r>
      <w:proofErr w:type="spellEnd"/>
      <w:r>
        <w:t>. (Komornicy.</w:t>
      </w:r>
      <w:proofErr w:type="gramStart"/>
      <w:r>
        <w:t>xml</w:t>
      </w:r>
      <w:proofErr w:type="gramEnd"/>
      <w:r>
        <w:t xml:space="preserve">). Aby tego dokonać wybieramy z menu </w:t>
      </w:r>
      <w:r>
        <w:rPr>
          <w:b/>
        </w:rPr>
        <w:t xml:space="preserve">Baza </w:t>
      </w:r>
      <w:r w:rsidRPr="00E3348F">
        <w:rPr>
          <w:b/>
        </w:rPr>
        <w:sym w:font="Wingdings" w:char="F0E0"/>
      </w:r>
      <w:r>
        <w:rPr>
          <w:b/>
        </w:rPr>
        <w:t xml:space="preserve">Administrator </w:t>
      </w:r>
      <w:r w:rsidRPr="00E3348F">
        <w:rPr>
          <w:b/>
        </w:rPr>
        <w:sym w:font="Wingdings" w:char="F0E0"/>
      </w:r>
      <w:r w:rsidRPr="00E3348F">
        <w:t xml:space="preserve"> </w:t>
      </w:r>
    </w:p>
    <w:p w:rsidR="005E25CD" w:rsidRDefault="005E25CD" w:rsidP="005E25CD">
      <w:pPr>
        <w:pStyle w:val="Akapitzlist"/>
      </w:pPr>
      <w:r>
        <w:t>„</w:t>
      </w:r>
      <w:r>
        <w:rPr>
          <w:b/>
        </w:rPr>
        <w:t xml:space="preserve">Zaczytanie komorników z pliku”. </w:t>
      </w:r>
      <w:r>
        <w:t xml:space="preserve">Wskazujemy wówczas zapisany na dysku plik </w:t>
      </w:r>
      <w:r w:rsidRPr="00E3348F">
        <w:rPr>
          <w:b/>
        </w:rPr>
        <w:t>Komornicy.</w:t>
      </w:r>
      <w:proofErr w:type="gramStart"/>
      <w:r w:rsidRPr="00E3348F">
        <w:rPr>
          <w:b/>
        </w:rPr>
        <w:t>xml</w:t>
      </w:r>
      <w:proofErr w:type="gramEnd"/>
      <w:r>
        <w:rPr>
          <w:b/>
        </w:rPr>
        <w:t xml:space="preserve"> </w:t>
      </w:r>
      <w:r>
        <w:t xml:space="preserve">i klikamy przycisk „Otwórz”. Po bezbłędnym imporcie wyświetli się komunikat o </w:t>
      </w:r>
      <w:proofErr w:type="gramStart"/>
      <w:r>
        <w:t>treści : „</w:t>
      </w:r>
      <w:proofErr w:type="gramEnd"/>
      <w:r>
        <w:t xml:space="preserve">Dane wprowadzone pomyślnie”. Oznacza </w:t>
      </w:r>
      <w:proofErr w:type="gramStart"/>
      <w:r>
        <w:t>to iż</w:t>
      </w:r>
      <w:proofErr w:type="gramEnd"/>
      <w:r>
        <w:t xml:space="preserve"> lista komorników została zapisana w bazie danych.</w:t>
      </w:r>
    </w:p>
    <w:p w:rsidR="005E25CD" w:rsidRDefault="005E25CD" w:rsidP="005E25CD">
      <w:pPr>
        <w:pStyle w:val="Akapitzlist"/>
        <w:rPr>
          <w:b/>
        </w:rPr>
      </w:pPr>
      <w:r>
        <w:t xml:space="preserve">Aby uruchomić opcję komorników wybieramy z menu </w:t>
      </w:r>
      <w:r>
        <w:rPr>
          <w:b/>
        </w:rPr>
        <w:t>Komornicy</w:t>
      </w:r>
    </w:p>
    <w:p w:rsidR="005E25CD" w:rsidRDefault="005E25CD" w:rsidP="005E25CD">
      <w:pPr>
        <w:rPr>
          <w:b/>
        </w:rPr>
      </w:pPr>
      <w:r>
        <w:rPr>
          <w:b/>
          <w:noProof/>
        </w:rPr>
        <w:drawing>
          <wp:inline distT="0" distB="0" distL="0" distR="0" wp14:anchorId="6D72F5D5" wp14:editId="6E4DED8E">
            <wp:extent cx="5753100" cy="4476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CD" w:rsidRDefault="005E25CD" w:rsidP="005E25CD">
      <w:r>
        <w:t xml:space="preserve">  </w:t>
      </w:r>
      <w:r>
        <w:tab/>
        <w:t>Otworzy na się okno z listą komorników widoczną poniżej.</w:t>
      </w:r>
    </w:p>
    <w:p w:rsidR="005E25CD" w:rsidRDefault="005E25CD" w:rsidP="005E25CD">
      <w:r>
        <w:rPr>
          <w:noProof/>
        </w:rPr>
        <w:drawing>
          <wp:inline distT="0" distB="0" distL="0" distR="0" wp14:anchorId="3E9F401F" wp14:editId="7E6BAF83">
            <wp:extent cx="5762625" cy="33718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CD" w:rsidRDefault="005E25CD" w:rsidP="005E25CD"/>
    <w:p w:rsidR="005E25CD" w:rsidRDefault="005E25CD" w:rsidP="005E25CD">
      <w:r>
        <w:t>Możemy tu wyszukiwać daną osobę po szeregu informacji wymienionych w zielonej ramce.</w:t>
      </w:r>
    </w:p>
    <w:p w:rsidR="005E25CD" w:rsidRDefault="005E25CD" w:rsidP="005E25CD">
      <w:r>
        <w:t xml:space="preserve">Po wprowadzeniu szukanej frazy w odpowiednie pole naciskamy </w:t>
      </w:r>
      <w:proofErr w:type="gramStart"/>
      <w:r>
        <w:t>klawisz</w:t>
      </w:r>
      <w:proofErr w:type="gramEnd"/>
      <w:r>
        <w:t xml:space="preserve"> „</w:t>
      </w:r>
      <w:proofErr w:type="spellStart"/>
      <w:r>
        <w:t>enter</w:t>
      </w:r>
      <w:proofErr w:type="spellEnd"/>
      <w:r>
        <w:t>”</w:t>
      </w:r>
    </w:p>
    <w:p w:rsidR="005E25CD" w:rsidRDefault="005E25CD" w:rsidP="005E25CD">
      <w:r>
        <w:t xml:space="preserve">Klikając prawym klawiszem myszy </w:t>
      </w:r>
      <w:r w:rsidRPr="00D161B0">
        <w:rPr>
          <w:b/>
        </w:rPr>
        <w:t>na zaznaczonym</w:t>
      </w:r>
      <w:r>
        <w:t xml:space="preserve"> komorniku </w:t>
      </w:r>
      <w:proofErr w:type="gramStart"/>
      <w:r>
        <w:t>możemy :</w:t>
      </w:r>
      <w:proofErr w:type="gramEnd"/>
    </w:p>
    <w:p w:rsidR="005E25CD" w:rsidRDefault="005E25CD" w:rsidP="005E25CD">
      <w:r>
        <w:t>- dodać nowego,</w:t>
      </w:r>
    </w:p>
    <w:p w:rsidR="005E25CD" w:rsidRDefault="005E25CD" w:rsidP="005E25CD">
      <w:r>
        <w:t>- edytować już istniejącego,</w:t>
      </w:r>
    </w:p>
    <w:p w:rsidR="005E25CD" w:rsidRDefault="005E25CD" w:rsidP="005E25CD">
      <w:r>
        <w:t>- usunąć komornika z bazy danych</w:t>
      </w:r>
    </w:p>
    <w:p w:rsidR="005E25CD" w:rsidRDefault="005E25CD" w:rsidP="005E25CD">
      <w:proofErr w:type="gramStart"/>
      <w:r>
        <w:rPr>
          <w:b/>
        </w:rPr>
        <w:t xml:space="preserve">Uwaga ! </w:t>
      </w:r>
      <w:r>
        <w:t>do</w:t>
      </w:r>
      <w:proofErr w:type="gramEnd"/>
      <w:r>
        <w:t xml:space="preserve"> zaczytania i podglądania komorników niezbędna jest instalacja wersji.</w:t>
      </w:r>
    </w:p>
    <w:p w:rsidR="005E25CD" w:rsidRDefault="005E25CD" w:rsidP="005E25CD"/>
    <w:p w:rsidR="003462D6" w:rsidRDefault="003462D6" w:rsidP="005E25CD">
      <w:pPr>
        <w:pStyle w:val="Akapitzlist"/>
        <w:numPr>
          <w:ilvl w:val="0"/>
          <w:numId w:val="21"/>
        </w:numPr>
        <w:spacing w:after="200" w:line="276" w:lineRule="auto"/>
      </w:pPr>
      <w:r>
        <w:t xml:space="preserve">Wprowadzono nowy parametr w konfiguracji „Rata wyrównująca” domyślne Nie parametr ten </w:t>
      </w:r>
      <w:proofErr w:type="gramStart"/>
      <w:r>
        <w:t>steruje która</w:t>
      </w:r>
      <w:proofErr w:type="gramEnd"/>
      <w:r>
        <w:t xml:space="preserve"> rata w typie spłaty „Odsetki od malejącego salda” i „Odsetki od malejącego salda typ II” ma być ratą </w:t>
      </w:r>
      <w:proofErr w:type="spellStart"/>
      <w:r>
        <w:t>zaokrągleniową</w:t>
      </w:r>
      <w:proofErr w:type="spellEnd"/>
      <w:r>
        <w:t xml:space="preserve"> domyślnie jest to rata ostatnia.</w:t>
      </w:r>
    </w:p>
    <w:p w:rsidR="003462D6" w:rsidRDefault="003462D6" w:rsidP="003462D6">
      <w:pPr>
        <w:pStyle w:val="Akapitzlist"/>
        <w:spacing w:after="200" w:line="276" w:lineRule="auto"/>
      </w:pPr>
    </w:p>
    <w:p w:rsidR="005E25CD" w:rsidRDefault="005E25CD" w:rsidP="005E25CD">
      <w:pPr>
        <w:pStyle w:val="Akapitzlist"/>
        <w:numPr>
          <w:ilvl w:val="0"/>
          <w:numId w:val="21"/>
        </w:numPr>
        <w:spacing w:after="200" w:line="276" w:lineRule="auto"/>
      </w:pPr>
      <w:r>
        <w:t xml:space="preserve">Wydruk koperty z imieniem, nazwiskiem i adresem </w:t>
      </w:r>
      <w:proofErr w:type="gramStart"/>
      <w:r>
        <w:t>dla  pożyczkobiorcy</w:t>
      </w:r>
      <w:proofErr w:type="gramEnd"/>
      <w:r>
        <w:t xml:space="preserve"> oraz dla jego poręczycieli.</w:t>
      </w:r>
    </w:p>
    <w:p w:rsidR="005E25CD" w:rsidRDefault="005E25CD" w:rsidP="005E25CD">
      <w:pPr>
        <w:pStyle w:val="Akapitzlist"/>
      </w:pPr>
    </w:p>
    <w:p w:rsidR="005E25CD" w:rsidRDefault="005E25CD" w:rsidP="005E25CD">
      <w:pPr>
        <w:pStyle w:val="Akapitzlist"/>
      </w:pPr>
      <w:r>
        <w:t xml:space="preserve">Możemy wydrukować koperty dla danego klienta i jego poręczycieli wchodząc w </w:t>
      </w:r>
      <w:r w:rsidRPr="00D161B0">
        <w:rPr>
          <w:b/>
        </w:rPr>
        <w:t>Umowy info</w:t>
      </w:r>
      <w:r>
        <w:rPr>
          <w:b/>
        </w:rPr>
        <w:t xml:space="preserve">. </w:t>
      </w:r>
      <w:r>
        <w:t xml:space="preserve">Zaznaczamy interesującą nas umowę i klikając prawym </w:t>
      </w:r>
      <w:proofErr w:type="gramStart"/>
      <w:r>
        <w:t>klawiszem</w:t>
      </w:r>
      <w:proofErr w:type="gramEnd"/>
      <w:r>
        <w:t xml:space="preserve"> myszy wybieramy opcję przedstawioną na rysunku poniżej.</w:t>
      </w:r>
    </w:p>
    <w:p w:rsidR="005E25CD" w:rsidRDefault="005E25CD" w:rsidP="005E25CD">
      <w:pPr>
        <w:pStyle w:val="Akapitzlist"/>
      </w:pPr>
    </w:p>
    <w:p w:rsidR="005E25CD" w:rsidRDefault="005E25CD" w:rsidP="005E25CD">
      <w:pPr>
        <w:pStyle w:val="Akapitzlist"/>
      </w:pPr>
      <w:proofErr w:type="gramStart"/>
      <w:r w:rsidRPr="00D161B0">
        <w:rPr>
          <w:b/>
        </w:rPr>
        <w:t>Uwaga</w:t>
      </w:r>
      <w:r>
        <w:t xml:space="preserve"> </w:t>
      </w:r>
      <w:r>
        <w:rPr>
          <w:b/>
        </w:rPr>
        <w:t>!</w:t>
      </w:r>
      <w:r>
        <w:t xml:space="preserve"> podgląd</w:t>
      </w:r>
      <w:proofErr w:type="gramEnd"/>
      <w:r>
        <w:t xml:space="preserve"> wydruku jest w pozycji poziomej. Jednakże koperty drukują się pionowo. </w:t>
      </w:r>
      <w:proofErr w:type="gramStart"/>
      <w:r>
        <w:t>Należy zatem</w:t>
      </w:r>
      <w:proofErr w:type="gramEnd"/>
      <w:r>
        <w:t xml:space="preserve"> wkładać koperty </w:t>
      </w:r>
      <w:r>
        <w:rPr>
          <w:b/>
        </w:rPr>
        <w:t xml:space="preserve">pionowo </w:t>
      </w:r>
      <w:r>
        <w:t>do drukarki</w:t>
      </w:r>
    </w:p>
    <w:p w:rsidR="005E25CD" w:rsidRDefault="005E25CD" w:rsidP="005E25CD"/>
    <w:p w:rsidR="005E25CD" w:rsidRDefault="005E25CD" w:rsidP="005E25CD">
      <w:r>
        <w:rPr>
          <w:noProof/>
        </w:rPr>
        <w:drawing>
          <wp:inline distT="0" distB="0" distL="0" distR="0" wp14:anchorId="61ABD4D1" wp14:editId="18104712">
            <wp:extent cx="5257800" cy="45339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CD" w:rsidRDefault="005E25CD" w:rsidP="005E25CD"/>
    <w:p w:rsidR="005E25CD" w:rsidRDefault="005E25CD" w:rsidP="005E25CD"/>
    <w:p w:rsidR="007422F4" w:rsidRDefault="007422F4" w:rsidP="005E25CD">
      <w:pPr>
        <w:pStyle w:val="Akapitzlist"/>
        <w:numPr>
          <w:ilvl w:val="0"/>
          <w:numId w:val="21"/>
        </w:numPr>
        <w:spacing w:after="200" w:line="276" w:lineRule="auto"/>
      </w:pPr>
      <w:r>
        <w:t xml:space="preserve">Wprowadzono nowy wybór dla osób fizycznych starających się o pożyczkę (źródło dochodów). Definicja źródła dochodów znajduje się w opcji Baza-&gt;Słowinki-&gt;Źródła dochodów. W poprzednich wersjach </w:t>
      </w:r>
    </w:p>
    <w:p w:rsidR="007422F4" w:rsidRDefault="007422F4" w:rsidP="007422F4">
      <w:pPr>
        <w:spacing w:after="200" w:line="276" w:lineRule="auto"/>
      </w:pPr>
    </w:p>
    <w:p w:rsidR="005E25CD" w:rsidRDefault="005E25CD" w:rsidP="005E25CD">
      <w:pPr>
        <w:pStyle w:val="Akapitzlist"/>
        <w:numPr>
          <w:ilvl w:val="0"/>
          <w:numId w:val="21"/>
        </w:numPr>
        <w:spacing w:after="200" w:line="276" w:lineRule="auto"/>
      </w:pPr>
      <w:r>
        <w:t>Dodano możliwość przypominania o danym kontakcie wielu osobom.</w:t>
      </w:r>
    </w:p>
    <w:p w:rsidR="005E25CD" w:rsidRDefault="005E25CD" w:rsidP="005E25CD">
      <w:pPr>
        <w:pStyle w:val="Akapitzlist"/>
      </w:pPr>
      <w:r>
        <w:t xml:space="preserve">Zakładając nowy kontakt wybieramy w pozycji </w:t>
      </w:r>
      <w:r w:rsidRPr="00CF73C5">
        <w:t xml:space="preserve">„Komu przypomnieć” </w:t>
      </w:r>
      <w:r w:rsidRPr="00CF73C5">
        <w:rPr>
          <w:b/>
        </w:rPr>
        <w:t xml:space="preserve">–„Wybranym </w:t>
      </w:r>
      <w:proofErr w:type="gramStart"/>
      <w:r w:rsidRPr="00CF73C5">
        <w:rPr>
          <w:b/>
        </w:rPr>
        <w:t>osobom</w:t>
      </w:r>
      <w:r>
        <w:rPr>
          <w:b/>
        </w:rPr>
        <w:t xml:space="preserve">” </w:t>
      </w:r>
      <w:r>
        <w:t xml:space="preserve">. </w:t>
      </w:r>
      <w:proofErr w:type="gramEnd"/>
      <w:r>
        <w:t>Następnie obok pojawi się pole edycyjne, na którym klikamy dwukrotnie i wybieramy dowolnych operatorów, który należy przypomnieć o danym kontakcie. Opiekunem kontaktu będzie osoba, zakładająca go.</w:t>
      </w:r>
    </w:p>
    <w:p w:rsidR="005E25CD" w:rsidRDefault="005E25CD" w:rsidP="005E25CD"/>
    <w:p w:rsidR="005E25CD" w:rsidRDefault="005E25CD" w:rsidP="005E25CD">
      <w:r>
        <w:rPr>
          <w:noProof/>
        </w:rPr>
        <w:lastRenderedPageBreak/>
        <w:drawing>
          <wp:inline distT="0" distB="0" distL="0" distR="0" wp14:anchorId="480CA792" wp14:editId="288559D1">
            <wp:extent cx="5762625" cy="40576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CD" w:rsidRDefault="005E25CD" w:rsidP="005E25CD"/>
    <w:p w:rsidR="005E25CD" w:rsidRPr="00CF73C5" w:rsidRDefault="005E25CD" w:rsidP="005E25CD"/>
    <w:p w:rsidR="005E25CD" w:rsidRPr="00CF73C5" w:rsidRDefault="005E25CD" w:rsidP="005E25CD">
      <w:pPr>
        <w:pStyle w:val="Akapitzlist"/>
      </w:pPr>
    </w:p>
    <w:p w:rsidR="005E25CD" w:rsidRDefault="005E25CD" w:rsidP="005E25CD">
      <w:pPr>
        <w:pStyle w:val="Akapitzlist"/>
        <w:spacing w:line="360" w:lineRule="auto"/>
        <w:ind w:left="1068"/>
      </w:pPr>
    </w:p>
    <w:p w:rsidR="00165875" w:rsidRDefault="00165875" w:rsidP="006540D3">
      <w:pPr>
        <w:pStyle w:val="Akapitzlist"/>
        <w:numPr>
          <w:ilvl w:val="0"/>
          <w:numId w:val="18"/>
        </w:numPr>
        <w:spacing w:line="360" w:lineRule="auto"/>
      </w:pPr>
      <w:r>
        <w:t>Opracowano format MT 940 dla banku milenium, format wykorzystywany do zaczytywania przelewów.</w:t>
      </w:r>
    </w:p>
    <w:p w:rsidR="007443E4" w:rsidRDefault="007443E4" w:rsidP="006540D3">
      <w:pPr>
        <w:pStyle w:val="Akapitzlist"/>
        <w:numPr>
          <w:ilvl w:val="0"/>
          <w:numId w:val="18"/>
        </w:numPr>
        <w:spacing w:line="360" w:lineRule="auto"/>
      </w:pPr>
      <w:r>
        <w:t xml:space="preserve">Umożliwiono tworzenie raportu dla zarządu tylko dla </w:t>
      </w:r>
      <w:proofErr w:type="gramStart"/>
      <w:r>
        <w:t>umów do których</w:t>
      </w:r>
      <w:proofErr w:type="gramEnd"/>
      <w:r>
        <w:t xml:space="preserve"> dopisany jest pośrednik. Aby skonfigurować w taki sposób tworzenia raportu należy wejść do opcji Baza-&gt;</w:t>
      </w:r>
      <w:proofErr w:type="spellStart"/>
      <w:r>
        <w:t>Kofiguracja</w:t>
      </w:r>
      <w:proofErr w:type="spellEnd"/>
      <w:r>
        <w:t xml:space="preserve"> wybrać parametr „Konfiguracja raportu dla zarządu” i zaznaczyć parametr „W Raporcie umowy z pośrednikami”</w:t>
      </w:r>
    </w:p>
    <w:p w:rsidR="007443E4" w:rsidRDefault="007443E4" w:rsidP="007443E4">
      <w:pPr>
        <w:pStyle w:val="Akapitzlist"/>
        <w:spacing w:line="360" w:lineRule="auto"/>
        <w:ind w:left="1068"/>
      </w:pPr>
      <w:r>
        <w:rPr>
          <w:noProof/>
        </w:rPr>
        <w:drawing>
          <wp:inline distT="0" distB="0" distL="0" distR="0">
            <wp:extent cx="5753100" cy="1228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p w:rsidR="00D156A2" w:rsidRDefault="00D156A2" w:rsidP="006540D3">
      <w:pPr>
        <w:pStyle w:val="Akapitzlist"/>
        <w:numPr>
          <w:ilvl w:val="0"/>
          <w:numId w:val="18"/>
        </w:numPr>
        <w:spacing w:line="360" w:lineRule="auto"/>
      </w:pPr>
      <w:r>
        <w:t xml:space="preserve">Rozszerzono możliwość zaokrąglania rat płacony według „Odsetek od malejącego salda o zaokrąglenie do </w:t>
      </w:r>
      <w:r w:rsidR="005B6DD6">
        <w:t>dziesiątków</w:t>
      </w:r>
      <w:r>
        <w:t xml:space="preserve"> groszy”</w:t>
      </w:r>
    </w:p>
    <w:p w:rsidR="00D156A2" w:rsidRDefault="00D156A2" w:rsidP="00D156A2">
      <w:pPr>
        <w:pStyle w:val="Akapitzlist"/>
        <w:spacing w:line="360" w:lineRule="auto"/>
        <w:ind w:left="1068"/>
      </w:pPr>
      <w:r>
        <w:rPr>
          <w:noProof/>
        </w:rPr>
        <w:lastRenderedPageBreak/>
        <w:drawing>
          <wp:inline distT="0" distB="0" distL="0" distR="0" wp14:anchorId="3481C21A" wp14:editId="71001E88">
            <wp:extent cx="5695950" cy="3695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CD1" w:rsidRDefault="008A3CD1" w:rsidP="006540D3">
      <w:pPr>
        <w:pStyle w:val="Akapitzlist"/>
        <w:numPr>
          <w:ilvl w:val="0"/>
          <w:numId w:val="18"/>
        </w:numPr>
        <w:spacing w:line="360" w:lineRule="auto"/>
      </w:pPr>
      <w:r>
        <w:t xml:space="preserve">W systemie umożliwiono definiowanie typów kontaktów z klientem z poziomu administratora programu </w:t>
      </w:r>
      <w:proofErr w:type="spellStart"/>
      <w:r>
        <w:t>PBaza</w:t>
      </w:r>
      <w:proofErr w:type="spellEnd"/>
      <w:r>
        <w:t>. Opcja do definiowania typów znajduje się w Baza-&gt;Słowniki-&gt;Rodzaje kontaktów</w:t>
      </w:r>
    </w:p>
    <w:p w:rsidR="008A3CD1" w:rsidRPr="006061C4" w:rsidRDefault="008A3CD1" w:rsidP="008A3CD1">
      <w:pPr>
        <w:pStyle w:val="Akapitzlist"/>
        <w:spacing w:line="360" w:lineRule="auto"/>
        <w:ind w:left="1068"/>
        <w:rPr>
          <w:b/>
        </w:rPr>
      </w:pPr>
      <w:r>
        <w:t>W programie istnieją obecnie 21 typów kontaktów predefiniowanych</w:t>
      </w:r>
      <w:r w:rsidR="006061C4">
        <w:t xml:space="preserve">. Operator może samodzielnie definiować nowe rodzaje kontaktów, </w:t>
      </w:r>
      <w:r w:rsidR="006061C4" w:rsidRPr="006061C4">
        <w:rPr>
          <w:b/>
        </w:rPr>
        <w:t>numer kodu użytego do definicji musi być większy od 100</w:t>
      </w:r>
    </w:p>
    <w:p w:rsidR="006061C4" w:rsidRDefault="006061C4" w:rsidP="008A3CD1">
      <w:pPr>
        <w:pStyle w:val="Akapitzlist"/>
        <w:spacing w:line="360" w:lineRule="auto"/>
        <w:ind w:left="1068"/>
      </w:pP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1308"/>
        <w:gridCol w:w="6912"/>
      </w:tblGrid>
      <w:tr w:rsidR="006061C4" w:rsidTr="006061C4">
        <w:tc>
          <w:tcPr>
            <w:tcW w:w="1308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</w:pPr>
            <w:r>
              <w:t>Kod</w:t>
            </w:r>
          </w:p>
        </w:tc>
        <w:tc>
          <w:tcPr>
            <w:tcW w:w="6912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</w:pPr>
            <w:r>
              <w:t>Nazwa</w:t>
            </w:r>
          </w:p>
        </w:tc>
      </w:tr>
      <w:tr w:rsidR="006061C4" w:rsidTr="006061C4">
        <w:tc>
          <w:tcPr>
            <w:tcW w:w="1308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</w:pPr>
            <w:r>
              <w:rPr>
                <w:rFonts w:ascii="Tahoma" w:hAnsi="Tahoma" w:cs="Tahoma"/>
                <w:sz w:val="23"/>
                <w:szCs w:val="23"/>
              </w:rPr>
              <w:t>001</w:t>
            </w:r>
          </w:p>
        </w:tc>
        <w:tc>
          <w:tcPr>
            <w:tcW w:w="6912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</w:pPr>
            <w:r>
              <w:rPr>
                <w:rFonts w:ascii="Tahoma" w:hAnsi="Tahoma" w:cs="Tahoma"/>
                <w:sz w:val="23"/>
                <w:szCs w:val="23"/>
              </w:rPr>
              <w:t>Informacja o saldzie</w:t>
            </w:r>
          </w:p>
        </w:tc>
      </w:tr>
      <w:tr w:rsidR="006061C4" w:rsidTr="006061C4">
        <w:tc>
          <w:tcPr>
            <w:tcW w:w="1308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</w:pPr>
            <w:r>
              <w:rPr>
                <w:rFonts w:ascii="Tahoma" w:hAnsi="Tahoma" w:cs="Tahoma"/>
                <w:sz w:val="23"/>
                <w:szCs w:val="23"/>
              </w:rPr>
              <w:t>002</w:t>
            </w:r>
          </w:p>
        </w:tc>
        <w:tc>
          <w:tcPr>
            <w:tcW w:w="6912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</w:pPr>
            <w:r>
              <w:rPr>
                <w:rFonts w:ascii="Tahoma" w:hAnsi="Tahoma" w:cs="Tahoma"/>
                <w:sz w:val="23"/>
                <w:szCs w:val="23"/>
              </w:rPr>
              <w:t>Wezwanie do zapłaty</w:t>
            </w:r>
          </w:p>
        </w:tc>
      </w:tr>
      <w:tr w:rsidR="006061C4" w:rsidTr="006061C4">
        <w:tc>
          <w:tcPr>
            <w:tcW w:w="1308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003</w:t>
            </w:r>
          </w:p>
        </w:tc>
        <w:tc>
          <w:tcPr>
            <w:tcW w:w="6912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Wezwanie do zapłaty dla poręczyciela</w:t>
            </w:r>
          </w:p>
        </w:tc>
      </w:tr>
      <w:tr w:rsidR="006061C4" w:rsidTr="006061C4">
        <w:tc>
          <w:tcPr>
            <w:tcW w:w="1308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004</w:t>
            </w:r>
          </w:p>
        </w:tc>
        <w:tc>
          <w:tcPr>
            <w:tcW w:w="6912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Mail z wezwaniem</w:t>
            </w:r>
          </w:p>
        </w:tc>
      </w:tr>
      <w:tr w:rsidR="006061C4" w:rsidTr="006061C4">
        <w:tc>
          <w:tcPr>
            <w:tcW w:w="1308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005</w:t>
            </w:r>
          </w:p>
        </w:tc>
        <w:tc>
          <w:tcPr>
            <w:tcW w:w="6912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Telefon</w:t>
            </w:r>
          </w:p>
        </w:tc>
      </w:tr>
      <w:tr w:rsidR="006061C4" w:rsidTr="006061C4">
        <w:tc>
          <w:tcPr>
            <w:tcW w:w="1308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006</w:t>
            </w:r>
          </w:p>
        </w:tc>
        <w:tc>
          <w:tcPr>
            <w:tcW w:w="6912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Aktualny harmonogram</w:t>
            </w:r>
          </w:p>
        </w:tc>
      </w:tr>
      <w:tr w:rsidR="006061C4" w:rsidTr="006061C4">
        <w:tc>
          <w:tcPr>
            <w:tcW w:w="1308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007</w:t>
            </w:r>
          </w:p>
        </w:tc>
        <w:tc>
          <w:tcPr>
            <w:tcW w:w="6912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Rozmowa w siedzibie </w:t>
            </w:r>
            <w:proofErr w:type="spellStart"/>
            <w:r>
              <w:rPr>
                <w:rFonts w:ascii="Tahoma" w:hAnsi="Tahoma" w:cs="Tahoma"/>
                <w:sz w:val="23"/>
                <w:szCs w:val="23"/>
              </w:rPr>
              <w:t>fir</w:t>
            </w:r>
            <w:proofErr w:type="spellEnd"/>
            <w:r>
              <w:rPr>
                <w:rFonts w:ascii="Tahoma" w:hAnsi="Tahoma" w:cs="Tahoma"/>
                <w:sz w:val="23"/>
                <w:szCs w:val="23"/>
              </w:rPr>
              <w:t xml:space="preserve">. </w:t>
            </w:r>
            <w:proofErr w:type="gramStart"/>
            <w:r>
              <w:rPr>
                <w:rFonts w:ascii="Tahoma" w:hAnsi="Tahoma" w:cs="Tahoma"/>
                <w:sz w:val="23"/>
                <w:szCs w:val="23"/>
              </w:rPr>
              <w:t>pożyczkowej</w:t>
            </w:r>
            <w:proofErr w:type="gramEnd"/>
          </w:p>
        </w:tc>
      </w:tr>
      <w:tr w:rsidR="006061C4" w:rsidTr="006061C4">
        <w:tc>
          <w:tcPr>
            <w:tcW w:w="1308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008-</w:t>
            </w:r>
          </w:p>
        </w:tc>
        <w:tc>
          <w:tcPr>
            <w:tcW w:w="6912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Pismo od pożyczkobiorcy</w:t>
            </w:r>
          </w:p>
        </w:tc>
      </w:tr>
      <w:tr w:rsidR="006061C4" w:rsidTr="006061C4">
        <w:tc>
          <w:tcPr>
            <w:tcW w:w="1308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009</w:t>
            </w:r>
          </w:p>
        </w:tc>
        <w:tc>
          <w:tcPr>
            <w:tcW w:w="6912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Pismo do poręczycieli</w:t>
            </w:r>
          </w:p>
        </w:tc>
      </w:tr>
      <w:tr w:rsidR="006061C4" w:rsidTr="006061C4">
        <w:tc>
          <w:tcPr>
            <w:tcW w:w="1308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010</w:t>
            </w:r>
          </w:p>
        </w:tc>
        <w:tc>
          <w:tcPr>
            <w:tcW w:w="6912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Pismo do pożyczkobiorcy</w:t>
            </w:r>
          </w:p>
        </w:tc>
      </w:tr>
      <w:tr w:rsidR="006061C4" w:rsidTr="006061C4">
        <w:tc>
          <w:tcPr>
            <w:tcW w:w="1308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011</w:t>
            </w:r>
          </w:p>
        </w:tc>
        <w:tc>
          <w:tcPr>
            <w:tcW w:w="6912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Mail</w:t>
            </w:r>
          </w:p>
        </w:tc>
      </w:tr>
      <w:tr w:rsidR="006061C4" w:rsidTr="006061C4">
        <w:tc>
          <w:tcPr>
            <w:tcW w:w="1308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lastRenderedPageBreak/>
              <w:t>012</w:t>
            </w:r>
          </w:p>
        </w:tc>
        <w:tc>
          <w:tcPr>
            <w:tcW w:w="6912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Rozliczenie pożyczki</w:t>
            </w:r>
          </w:p>
        </w:tc>
      </w:tr>
      <w:tr w:rsidR="006061C4" w:rsidTr="006061C4">
        <w:tc>
          <w:tcPr>
            <w:tcW w:w="1308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013</w:t>
            </w:r>
          </w:p>
        </w:tc>
        <w:tc>
          <w:tcPr>
            <w:tcW w:w="6912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Wezwanie ostateczne</w:t>
            </w:r>
          </w:p>
        </w:tc>
      </w:tr>
      <w:tr w:rsidR="006061C4" w:rsidTr="006061C4">
        <w:tc>
          <w:tcPr>
            <w:tcW w:w="1308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014</w:t>
            </w:r>
          </w:p>
        </w:tc>
        <w:tc>
          <w:tcPr>
            <w:tcW w:w="6912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Monitoring</w:t>
            </w:r>
          </w:p>
        </w:tc>
      </w:tr>
      <w:tr w:rsidR="006061C4" w:rsidTr="006061C4">
        <w:tc>
          <w:tcPr>
            <w:tcW w:w="1308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015</w:t>
            </w:r>
          </w:p>
        </w:tc>
        <w:tc>
          <w:tcPr>
            <w:tcW w:w="6912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Przypomnienie</w:t>
            </w:r>
          </w:p>
        </w:tc>
      </w:tr>
      <w:tr w:rsidR="006061C4" w:rsidTr="006061C4">
        <w:tc>
          <w:tcPr>
            <w:tcW w:w="1308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016</w:t>
            </w:r>
          </w:p>
        </w:tc>
        <w:tc>
          <w:tcPr>
            <w:tcW w:w="6912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Ocena zabezpieczenia</w:t>
            </w:r>
          </w:p>
        </w:tc>
      </w:tr>
      <w:tr w:rsidR="006061C4" w:rsidTr="006061C4">
        <w:tc>
          <w:tcPr>
            <w:tcW w:w="1308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017</w:t>
            </w:r>
          </w:p>
        </w:tc>
        <w:tc>
          <w:tcPr>
            <w:tcW w:w="6912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SMS</w:t>
            </w:r>
          </w:p>
        </w:tc>
      </w:tr>
      <w:tr w:rsidR="006061C4" w:rsidTr="006061C4">
        <w:tc>
          <w:tcPr>
            <w:tcW w:w="1308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018</w:t>
            </w:r>
          </w:p>
        </w:tc>
        <w:tc>
          <w:tcPr>
            <w:tcW w:w="6912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SMS - rozliczenie pożyczki</w:t>
            </w:r>
          </w:p>
        </w:tc>
      </w:tr>
      <w:tr w:rsidR="006061C4" w:rsidTr="006061C4">
        <w:tc>
          <w:tcPr>
            <w:tcW w:w="1308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019</w:t>
            </w:r>
          </w:p>
        </w:tc>
        <w:tc>
          <w:tcPr>
            <w:tcW w:w="6912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SMS - zbliżająca się racie</w:t>
            </w:r>
          </w:p>
        </w:tc>
      </w:tr>
      <w:tr w:rsidR="006061C4" w:rsidTr="006061C4">
        <w:tc>
          <w:tcPr>
            <w:tcW w:w="1308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020</w:t>
            </w:r>
          </w:p>
        </w:tc>
        <w:tc>
          <w:tcPr>
            <w:tcW w:w="6912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Wezwanie typ 2</w:t>
            </w:r>
          </w:p>
        </w:tc>
      </w:tr>
      <w:tr w:rsidR="006061C4" w:rsidTr="006061C4">
        <w:tc>
          <w:tcPr>
            <w:tcW w:w="1308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021</w:t>
            </w:r>
          </w:p>
        </w:tc>
        <w:tc>
          <w:tcPr>
            <w:tcW w:w="6912" w:type="dxa"/>
          </w:tcPr>
          <w:p w:rsidR="006061C4" w:rsidRDefault="006061C4" w:rsidP="008A3CD1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Zlecenie wizyty windykacyjnej</w:t>
            </w:r>
          </w:p>
        </w:tc>
      </w:tr>
    </w:tbl>
    <w:p w:rsidR="006061C4" w:rsidRDefault="006061C4" w:rsidP="008A3CD1">
      <w:pPr>
        <w:pStyle w:val="Akapitzlist"/>
        <w:spacing w:line="360" w:lineRule="auto"/>
        <w:ind w:left="1068"/>
      </w:pPr>
    </w:p>
    <w:p w:rsidR="008A3CD1" w:rsidRDefault="008A3CD1" w:rsidP="008A3CD1">
      <w:pPr>
        <w:pStyle w:val="Akapitzlist"/>
        <w:spacing w:line="360" w:lineRule="auto"/>
        <w:ind w:left="1068"/>
      </w:pPr>
    </w:p>
    <w:p w:rsidR="00077EF3" w:rsidRDefault="00077EF3" w:rsidP="00077EF3">
      <w:pPr>
        <w:ind w:firstLine="708"/>
        <w:rPr>
          <w:b/>
          <w:sz w:val="32"/>
          <w:szCs w:val="32"/>
        </w:rPr>
      </w:pPr>
    </w:p>
    <w:p w:rsidR="007B7413" w:rsidRDefault="007B7413" w:rsidP="001E62CB">
      <w:pPr>
        <w:ind w:left="720"/>
      </w:pPr>
    </w:p>
    <w:p w:rsidR="001E62CB" w:rsidRDefault="001E62CB" w:rsidP="001E62CB">
      <w:pPr>
        <w:ind w:left="720"/>
      </w:pPr>
      <w:r>
        <w:t>Instrukcja wgrania wersji</w:t>
      </w:r>
    </w:p>
    <w:p w:rsidR="001E62CB" w:rsidRDefault="001E62CB" w:rsidP="001E62CB">
      <w:pPr>
        <w:numPr>
          <w:ilvl w:val="0"/>
          <w:numId w:val="2"/>
        </w:numPr>
      </w:pPr>
      <w:r>
        <w:t xml:space="preserve">Wykonać kopię </w:t>
      </w:r>
      <w:proofErr w:type="gramStart"/>
      <w:r>
        <w:t>bazy !</w:t>
      </w:r>
      <w:proofErr w:type="gramEnd"/>
    </w:p>
    <w:p w:rsidR="001E62CB" w:rsidRDefault="001E62CB" w:rsidP="001E62CB">
      <w:pPr>
        <w:numPr>
          <w:ilvl w:val="0"/>
          <w:numId w:val="2"/>
        </w:numPr>
      </w:pPr>
      <w:r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1E62CB" w:rsidRDefault="001E62CB" w:rsidP="001E62CB">
      <w:pPr>
        <w:numPr>
          <w:ilvl w:val="0"/>
          <w:numId w:val="2"/>
        </w:numPr>
      </w:pPr>
      <w:r>
        <w:t>Wykonać instalacje bazy danych opcja Baza-&gt;Instalacja wersji</w:t>
      </w:r>
    </w:p>
    <w:p w:rsidR="00D156A2" w:rsidRDefault="00D156A2" w:rsidP="001E62CB">
      <w:pPr>
        <w:numPr>
          <w:ilvl w:val="0"/>
          <w:numId w:val="2"/>
        </w:numPr>
      </w:pPr>
      <w:r>
        <w:t xml:space="preserve">Zaczytać wzorzec </w:t>
      </w:r>
      <w:proofErr w:type="gramStart"/>
      <w:r>
        <w:t>koperty  KOPERTA</w:t>
      </w:r>
      <w:proofErr w:type="gramEnd"/>
      <w:r>
        <w:t>_DL</w:t>
      </w:r>
    </w:p>
    <w:p w:rsidR="00D156A2" w:rsidRDefault="00D156A2" w:rsidP="001E62CB">
      <w:pPr>
        <w:numPr>
          <w:ilvl w:val="0"/>
          <w:numId w:val="2"/>
        </w:numPr>
      </w:pPr>
      <w:r>
        <w:t>Zaczytać wykaz komorników plik komornicy.</w:t>
      </w:r>
      <w:proofErr w:type="gramStart"/>
      <w:r>
        <w:t>xml</w:t>
      </w:r>
      <w:proofErr w:type="gramEnd"/>
    </w:p>
    <w:p w:rsidR="00D156A2" w:rsidRPr="00D156A2" w:rsidRDefault="00D156A2" w:rsidP="001E62CB">
      <w:pPr>
        <w:numPr>
          <w:ilvl w:val="0"/>
          <w:numId w:val="2"/>
        </w:numPr>
        <w:rPr>
          <w:b/>
          <w:color w:val="FF0000"/>
        </w:rPr>
      </w:pPr>
      <w:r w:rsidRPr="00D156A2">
        <w:rPr>
          <w:b/>
          <w:color w:val="FF0000"/>
        </w:rPr>
        <w:t>Sprawdzić ustawienie zaokrąglenia rat kapitałowych dla odsetek od malejącego salda.</w:t>
      </w:r>
    </w:p>
    <w:p w:rsidR="001E62CB" w:rsidRDefault="001E62CB" w:rsidP="001E62CB">
      <w:pPr>
        <w:ind w:left="1080"/>
      </w:pPr>
    </w:p>
    <w:p w:rsidR="001E62CB" w:rsidRDefault="001E62CB" w:rsidP="001E62CB"/>
    <w:p w:rsidR="00316A32" w:rsidRPr="00644036" w:rsidRDefault="00316A32" w:rsidP="008B19F4">
      <w:pPr>
        <w:tabs>
          <w:tab w:val="left" w:pos="2985"/>
        </w:tabs>
      </w:pPr>
    </w:p>
    <w:sectPr w:rsidR="00316A32" w:rsidRPr="0064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981"/>
    <w:multiLevelType w:val="hybridMultilevel"/>
    <w:tmpl w:val="E104F346"/>
    <w:lvl w:ilvl="0" w:tplc="FA924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60B76"/>
    <w:multiLevelType w:val="hybridMultilevel"/>
    <w:tmpl w:val="BF325A54"/>
    <w:lvl w:ilvl="0" w:tplc="072C7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5550A"/>
    <w:multiLevelType w:val="hybridMultilevel"/>
    <w:tmpl w:val="76B4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6CA7"/>
    <w:multiLevelType w:val="hybridMultilevel"/>
    <w:tmpl w:val="C3CC05EC"/>
    <w:lvl w:ilvl="0" w:tplc="CBEE09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47774F"/>
    <w:multiLevelType w:val="hybridMultilevel"/>
    <w:tmpl w:val="A998D700"/>
    <w:lvl w:ilvl="0" w:tplc="9008E9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FA0D92"/>
    <w:multiLevelType w:val="hybridMultilevel"/>
    <w:tmpl w:val="AAEC8E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CD5F84"/>
    <w:multiLevelType w:val="hybridMultilevel"/>
    <w:tmpl w:val="1B504E4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3A75567D"/>
    <w:multiLevelType w:val="hybridMultilevel"/>
    <w:tmpl w:val="229646D2"/>
    <w:lvl w:ilvl="0" w:tplc="EB4C6604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3DF47C25"/>
    <w:multiLevelType w:val="hybridMultilevel"/>
    <w:tmpl w:val="20EE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554D5"/>
    <w:multiLevelType w:val="hybridMultilevel"/>
    <w:tmpl w:val="4DB236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3293336"/>
    <w:multiLevelType w:val="hybridMultilevel"/>
    <w:tmpl w:val="D7B60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15C35"/>
    <w:multiLevelType w:val="hybridMultilevel"/>
    <w:tmpl w:val="F81609DE"/>
    <w:lvl w:ilvl="0" w:tplc="11A68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13129B"/>
    <w:multiLevelType w:val="multilevel"/>
    <w:tmpl w:val="962EF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3650CE4"/>
    <w:multiLevelType w:val="hybridMultilevel"/>
    <w:tmpl w:val="779C21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214EFD"/>
    <w:multiLevelType w:val="hybridMultilevel"/>
    <w:tmpl w:val="FF60A32C"/>
    <w:lvl w:ilvl="0" w:tplc="EB78F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87765B"/>
    <w:multiLevelType w:val="hybridMultilevel"/>
    <w:tmpl w:val="C206FFD6"/>
    <w:lvl w:ilvl="0" w:tplc="71400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843629"/>
    <w:multiLevelType w:val="hybridMultilevel"/>
    <w:tmpl w:val="10A629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F176B8"/>
    <w:multiLevelType w:val="hybridMultilevel"/>
    <w:tmpl w:val="5406E68A"/>
    <w:lvl w:ilvl="0" w:tplc="D41E37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98B14DE"/>
    <w:multiLevelType w:val="hybridMultilevel"/>
    <w:tmpl w:val="ABE633F8"/>
    <w:lvl w:ilvl="0" w:tplc="717C1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A62E4A"/>
    <w:multiLevelType w:val="hybridMultilevel"/>
    <w:tmpl w:val="09A4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7"/>
  </w:num>
  <w:num w:numId="6">
    <w:abstractNumId w:val="17"/>
  </w:num>
  <w:num w:numId="7">
    <w:abstractNumId w:val="12"/>
  </w:num>
  <w:num w:numId="8">
    <w:abstractNumId w:val="0"/>
  </w:num>
  <w:num w:numId="9">
    <w:abstractNumId w:val="3"/>
  </w:num>
  <w:num w:numId="10">
    <w:abstractNumId w:val="16"/>
  </w:num>
  <w:num w:numId="11">
    <w:abstractNumId w:val="9"/>
  </w:num>
  <w:num w:numId="12">
    <w:abstractNumId w:val="19"/>
  </w:num>
  <w:num w:numId="13">
    <w:abstractNumId w:val="18"/>
  </w:num>
  <w:num w:numId="14">
    <w:abstractNumId w:val="5"/>
  </w:num>
  <w:num w:numId="15">
    <w:abstractNumId w:val="2"/>
  </w:num>
  <w:num w:numId="16">
    <w:abstractNumId w:val="15"/>
  </w:num>
  <w:num w:numId="17">
    <w:abstractNumId w:val="1"/>
  </w:num>
  <w:num w:numId="18">
    <w:abstractNumId w:val="11"/>
  </w:num>
  <w:num w:numId="19">
    <w:abstractNumId w:val="14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F6"/>
    <w:rsid w:val="000403B7"/>
    <w:rsid w:val="000570E9"/>
    <w:rsid w:val="00077EF3"/>
    <w:rsid w:val="0009104B"/>
    <w:rsid w:val="000B62A2"/>
    <w:rsid w:val="000D1D02"/>
    <w:rsid w:val="000F7FAF"/>
    <w:rsid w:val="001133EE"/>
    <w:rsid w:val="001501C7"/>
    <w:rsid w:val="00165875"/>
    <w:rsid w:val="00192B70"/>
    <w:rsid w:val="001C2EE1"/>
    <w:rsid w:val="001E62CB"/>
    <w:rsid w:val="00200CF6"/>
    <w:rsid w:val="0025124E"/>
    <w:rsid w:val="002A7BAE"/>
    <w:rsid w:val="003163E7"/>
    <w:rsid w:val="00316A32"/>
    <w:rsid w:val="00342FF8"/>
    <w:rsid w:val="003462D6"/>
    <w:rsid w:val="003B19A9"/>
    <w:rsid w:val="00445CC0"/>
    <w:rsid w:val="00474926"/>
    <w:rsid w:val="004762CE"/>
    <w:rsid w:val="004D1B24"/>
    <w:rsid w:val="00552634"/>
    <w:rsid w:val="005A36AF"/>
    <w:rsid w:val="005B6DD6"/>
    <w:rsid w:val="005E25CD"/>
    <w:rsid w:val="006061C4"/>
    <w:rsid w:val="00644036"/>
    <w:rsid w:val="006540D3"/>
    <w:rsid w:val="006D6B49"/>
    <w:rsid w:val="006F55BB"/>
    <w:rsid w:val="007422F4"/>
    <w:rsid w:val="007443E4"/>
    <w:rsid w:val="00786B7A"/>
    <w:rsid w:val="007B7413"/>
    <w:rsid w:val="007E7302"/>
    <w:rsid w:val="00835203"/>
    <w:rsid w:val="00851B00"/>
    <w:rsid w:val="008637FB"/>
    <w:rsid w:val="0088402F"/>
    <w:rsid w:val="008A3CD1"/>
    <w:rsid w:val="008B19F4"/>
    <w:rsid w:val="00912561"/>
    <w:rsid w:val="009156BB"/>
    <w:rsid w:val="00930409"/>
    <w:rsid w:val="00931EE0"/>
    <w:rsid w:val="009A5DCF"/>
    <w:rsid w:val="009D6052"/>
    <w:rsid w:val="009F2038"/>
    <w:rsid w:val="00A41036"/>
    <w:rsid w:val="00B35464"/>
    <w:rsid w:val="00B807F5"/>
    <w:rsid w:val="00B97C77"/>
    <w:rsid w:val="00BC72FE"/>
    <w:rsid w:val="00BE1EFA"/>
    <w:rsid w:val="00C20B86"/>
    <w:rsid w:val="00C22C1E"/>
    <w:rsid w:val="00C2533B"/>
    <w:rsid w:val="00C464FB"/>
    <w:rsid w:val="00C90B56"/>
    <w:rsid w:val="00CE5531"/>
    <w:rsid w:val="00D156A2"/>
    <w:rsid w:val="00D213FB"/>
    <w:rsid w:val="00D70D52"/>
    <w:rsid w:val="00D7398C"/>
    <w:rsid w:val="00DB2383"/>
    <w:rsid w:val="00DC1F72"/>
    <w:rsid w:val="00E101C1"/>
    <w:rsid w:val="00E707B8"/>
    <w:rsid w:val="00E71AEB"/>
    <w:rsid w:val="00E83DF8"/>
    <w:rsid w:val="00E8484D"/>
    <w:rsid w:val="00EB05C9"/>
    <w:rsid w:val="00EC49E9"/>
    <w:rsid w:val="00EE6AEC"/>
    <w:rsid w:val="00EF4182"/>
    <w:rsid w:val="00F252E4"/>
    <w:rsid w:val="00F46DC4"/>
    <w:rsid w:val="00FA7F0D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3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60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3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60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10</cp:revision>
  <dcterms:created xsi:type="dcterms:W3CDTF">2012-06-19T07:57:00Z</dcterms:created>
  <dcterms:modified xsi:type="dcterms:W3CDTF">2012-07-03T05:59:00Z</dcterms:modified>
</cp:coreProperties>
</file>